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jc w:val="center"/>
        <w:rPr>
          <w:rFonts w:ascii="Constantia" w:cs="Constantia" w:hAnsi="Constantia" w:eastAsia="Constantia"/>
        </w:rPr>
      </w:pPr>
      <w:r>
        <w:rPr>
          <w:rFonts w:ascii="Constantia"/>
          <w:i w:val="1"/>
          <w:iCs w:val="1"/>
          <w:rtl w:val="0"/>
          <w:lang w:val="en-US"/>
        </w:rPr>
        <w:t>Jane Eyre</w:t>
      </w:r>
      <w:r>
        <w:rPr>
          <w:rFonts w:ascii="Constantia"/>
          <w:rtl w:val="0"/>
          <w:lang w:val="en-US"/>
        </w:rPr>
        <w:t xml:space="preserve"> Reading Questions Chapters 1-6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nl-NL"/>
        </w:rPr>
        <w:t>Chapters 1-6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1. How does Bronte immediately reveal Jane's situation to the reader?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2. Why do you think Jane is treated so unfairly?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3. What does Jane mean when she says she was "rather out of [her] self"?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4. On looking back, how does Jane understand Mrs. Reed's treatment of her?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5. Why does Mrs. Reed make Jane stay in the red room?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6. Why does Jane keep crying?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7. What hope does Mr. Lockwood give Jane?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8. How did Jane's character changed in her confrontation with both Mr. Brocklehurst and Mrs.</w:t>
      </w:r>
      <w:r>
        <w:rPr>
          <w:rFonts w:ascii="Constantia"/>
          <w:sz w:val="24"/>
          <w:szCs w:val="24"/>
          <w:rtl w:val="0"/>
          <w:lang w:val="en-US"/>
        </w:rPr>
        <w:t xml:space="preserve"> </w:t>
      </w:r>
      <w:r>
        <w:rPr>
          <w:rFonts w:ascii="Constantia"/>
          <w:sz w:val="24"/>
          <w:szCs w:val="24"/>
          <w:rtl w:val="0"/>
          <w:lang w:val="nl-NL"/>
        </w:rPr>
        <w:t>Reed?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9. What is Lowood Institution?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10. What is the lifestyle of the girls at Lowood?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11. Why does Jane speak to the girl reading in the garden?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12. What advice does Helen give Jane?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13. How is Jane's temperament different from Helen's?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